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8E" w:rsidRPr="0039488E" w:rsidRDefault="0039488E" w:rsidP="0039488E">
      <w:pPr>
        <w:widowControl/>
        <w:spacing w:line="555" w:lineRule="atLeast"/>
        <w:ind w:firstLine="15"/>
        <w:jc w:val="center"/>
        <w:rPr>
          <w:rFonts w:ascii="微软雅黑" w:eastAsia="微软雅黑" w:hAnsi="微软雅黑" w:cs="宋体"/>
          <w:kern w:val="0"/>
          <w:sz w:val="24"/>
          <w:szCs w:val="24"/>
        </w:rPr>
      </w:pPr>
      <w:r w:rsidRPr="0039488E">
        <w:rPr>
          <w:rFonts w:ascii="小标宋" w:eastAsia="小标宋" w:hAnsi="微软雅黑" w:cs="宋体" w:hint="eastAsia"/>
          <w:kern w:val="0"/>
          <w:sz w:val="44"/>
          <w:szCs w:val="44"/>
        </w:rPr>
        <w:t>暨南大学番禺校区大型群众性活动</w:t>
      </w:r>
    </w:p>
    <w:p w:rsidR="0039488E" w:rsidRPr="0039488E" w:rsidRDefault="0039488E" w:rsidP="0039488E">
      <w:pPr>
        <w:widowControl/>
        <w:spacing w:line="555" w:lineRule="atLeast"/>
        <w:ind w:firstLine="15"/>
        <w:jc w:val="center"/>
        <w:rPr>
          <w:rFonts w:ascii="微软雅黑" w:eastAsia="微软雅黑" w:hAnsi="微软雅黑" w:cs="宋体" w:hint="eastAsia"/>
          <w:kern w:val="0"/>
          <w:sz w:val="24"/>
          <w:szCs w:val="24"/>
        </w:rPr>
      </w:pPr>
      <w:r w:rsidRPr="0039488E">
        <w:rPr>
          <w:rFonts w:ascii="小标宋" w:eastAsia="小标宋" w:hAnsi="微软雅黑" w:cs="宋体" w:hint="eastAsia"/>
          <w:kern w:val="0"/>
          <w:sz w:val="44"/>
          <w:szCs w:val="44"/>
        </w:rPr>
        <w:t>管理暂行规定</w:t>
      </w:r>
      <w:bookmarkStart w:id="0" w:name="_GoBack"/>
      <w:bookmarkEnd w:id="0"/>
    </w:p>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小标宋" w:eastAsia="小标宋" w:hAnsi="微软雅黑" w:cs="宋体" w:hint="eastAsia"/>
          <w:kern w:val="0"/>
          <w:sz w:val="15"/>
          <w:szCs w:val="15"/>
        </w:rPr>
        <w:t> </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t>一、活动界定</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大型群众性活动是指各院、系、处（部），各学生会、学生社团以及外单位在校园内举办的大型会议、大型文体活动、各类培训班、各种考试等集体活动。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学校严格控制校外单位到校内租借场地举办活动，原则上不承接产品展览、推销、演示等商业性活动。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t>二、适用范围</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（一）大型群众性活动有下列情形之一的，需提前</w:t>
      </w:r>
      <w:r w:rsidRPr="0039488E">
        <w:rPr>
          <w:rFonts w:ascii="微软雅黑" w:eastAsia="微软雅黑" w:hAnsi="微软雅黑" w:cs="宋体" w:hint="eastAsia"/>
          <w:color w:val="000000"/>
          <w:spacing w:val="15"/>
          <w:kern w:val="0"/>
          <w:sz w:val="32"/>
          <w:szCs w:val="32"/>
        </w:rPr>
        <w:t>3</w:t>
      </w:r>
      <w:r w:rsidRPr="0039488E">
        <w:rPr>
          <w:rFonts w:ascii="仿宋" w:eastAsia="仿宋" w:hAnsi="仿宋" w:cs="宋体" w:hint="eastAsia"/>
          <w:color w:val="000000"/>
          <w:spacing w:val="15"/>
          <w:kern w:val="0"/>
          <w:sz w:val="32"/>
          <w:szCs w:val="32"/>
        </w:rPr>
        <w:t>天向番禺校区管理委员会申报：</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1.活动规模在</w:t>
      </w:r>
      <w:r w:rsidRPr="0039488E">
        <w:rPr>
          <w:rFonts w:ascii="微软雅黑" w:eastAsia="微软雅黑" w:hAnsi="微软雅黑" w:cs="宋体" w:hint="eastAsia"/>
          <w:color w:val="000000"/>
          <w:spacing w:val="15"/>
          <w:kern w:val="0"/>
          <w:sz w:val="32"/>
          <w:szCs w:val="32"/>
        </w:rPr>
        <w:t>300</w:t>
      </w:r>
      <w:r w:rsidRPr="0039488E">
        <w:rPr>
          <w:rFonts w:ascii="仿宋" w:eastAsia="仿宋" w:hAnsi="仿宋" w:cs="宋体" w:hint="eastAsia"/>
          <w:color w:val="000000"/>
          <w:spacing w:val="15"/>
          <w:kern w:val="0"/>
          <w:sz w:val="32"/>
          <w:szCs w:val="32"/>
        </w:rPr>
        <w:t>人以上的；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2.连续举办两日以上且每日参加活动人数在</w:t>
      </w:r>
      <w:r w:rsidRPr="0039488E">
        <w:rPr>
          <w:rFonts w:ascii="微软雅黑" w:eastAsia="微软雅黑" w:hAnsi="微软雅黑" w:cs="宋体" w:hint="eastAsia"/>
          <w:color w:val="000000"/>
          <w:spacing w:val="15"/>
          <w:kern w:val="0"/>
          <w:sz w:val="32"/>
          <w:szCs w:val="32"/>
        </w:rPr>
        <w:t>100</w:t>
      </w:r>
      <w:r w:rsidRPr="0039488E">
        <w:rPr>
          <w:rFonts w:ascii="仿宋" w:eastAsia="仿宋" w:hAnsi="仿宋" w:cs="宋体" w:hint="eastAsia"/>
          <w:color w:val="000000"/>
          <w:spacing w:val="15"/>
          <w:kern w:val="0"/>
          <w:sz w:val="32"/>
          <w:szCs w:val="32"/>
        </w:rPr>
        <w:t>人以上的；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3.有校外人员参加且规模在</w:t>
      </w:r>
      <w:r w:rsidRPr="0039488E">
        <w:rPr>
          <w:rFonts w:ascii="微软雅黑" w:eastAsia="微软雅黑" w:hAnsi="微软雅黑" w:cs="宋体" w:hint="eastAsia"/>
          <w:color w:val="000000"/>
          <w:spacing w:val="15"/>
          <w:kern w:val="0"/>
          <w:sz w:val="32"/>
          <w:szCs w:val="32"/>
        </w:rPr>
        <w:t>100</w:t>
      </w:r>
      <w:r w:rsidRPr="0039488E">
        <w:rPr>
          <w:rFonts w:ascii="仿宋" w:eastAsia="仿宋" w:hAnsi="仿宋" w:cs="宋体" w:hint="eastAsia"/>
          <w:color w:val="000000"/>
          <w:spacing w:val="15"/>
          <w:kern w:val="0"/>
          <w:sz w:val="32"/>
          <w:szCs w:val="32"/>
        </w:rPr>
        <w:t>人以上的。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（二）大型群众性活动有下列情形之一的，需提前</w:t>
      </w:r>
      <w:r w:rsidRPr="0039488E">
        <w:rPr>
          <w:rFonts w:ascii="微软雅黑" w:eastAsia="微软雅黑" w:hAnsi="微软雅黑" w:cs="宋体" w:hint="eastAsia"/>
          <w:color w:val="000000"/>
          <w:spacing w:val="15"/>
          <w:kern w:val="0"/>
          <w:sz w:val="32"/>
          <w:szCs w:val="32"/>
        </w:rPr>
        <w:t>5</w:t>
      </w:r>
      <w:r w:rsidRPr="0039488E">
        <w:rPr>
          <w:rFonts w:ascii="仿宋" w:eastAsia="仿宋" w:hAnsi="仿宋" w:cs="宋体" w:hint="eastAsia"/>
          <w:color w:val="000000"/>
          <w:spacing w:val="15"/>
          <w:kern w:val="0"/>
          <w:sz w:val="32"/>
          <w:szCs w:val="32"/>
        </w:rPr>
        <w:t>天向番禺校区管理委员会申报，由番禺校区保卫办公室向公安机关申报：</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1.单场校外人员参加人数在</w:t>
      </w:r>
      <w:r w:rsidRPr="0039488E">
        <w:rPr>
          <w:rFonts w:ascii="微软雅黑" w:eastAsia="微软雅黑" w:hAnsi="微软雅黑" w:cs="宋体" w:hint="eastAsia"/>
          <w:color w:val="000000"/>
          <w:spacing w:val="15"/>
          <w:kern w:val="0"/>
          <w:sz w:val="32"/>
          <w:szCs w:val="32"/>
        </w:rPr>
        <w:t>1000</w:t>
      </w:r>
      <w:r w:rsidRPr="0039488E">
        <w:rPr>
          <w:rFonts w:ascii="仿宋" w:eastAsia="仿宋" w:hAnsi="仿宋" w:cs="宋体" w:hint="eastAsia"/>
          <w:color w:val="000000"/>
          <w:spacing w:val="15"/>
          <w:kern w:val="0"/>
          <w:sz w:val="32"/>
          <w:szCs w:val="32"/>
        </w:rPr>
        <w:t>人及以上的；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lastRenderedPageBreak/>
        <w:t>2.涉及校外外籍人员达</w:t>
      </w:r>
      <w:r w:rsidRPr="0039488E">
        <w:rPr>
          <w:rFonts w:ascii="微软雅黑" w:eastAsia="微软雅黑" w:hAnsi="微软雅黑" w:cs="宋体" w:hint="eastAsia"/>
          <w:color w:val="000000"/>
          <w:spacing w:val="15"/>
          <w:kern w:val="0"/>
          <w:sz w:val="32"/>
          <w:szCs w:val="32"/>
        </w:rPr>
        <w:t>100</w:t>
      </w:r>
      <w:r w:rsidRPr="0039488E">
        <w:rPr>
          <w:rFonts w:ascii="仿宋" w:eastAsia="仿宋" w:hAnsi="仿宋" w:cs="宋体" w:hint="eastAsia"/>
          <w:color w:val="000000"/>
          <w:spacing w:val="15"/>
          <w:kern w:val="0"/>
          <w:sz w:val="32"/>
          <w:szCs w:val="32"/>
        </w:rPr>
        <w:t>人及以上，报经暨南大学国际交流合作处履行相关程序后的；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3.活动参与者达到警卫级别的。</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t>三、申报程序</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活动主办方应如实申报举办的活动，不得瞒报和隐报，具体申报流程如下：</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1.活动主办单位填写《暨南大学番禺校区大型群众性活动审批表》；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2.报活动主办单位所在单位领导审批；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3.报活动场所主管单位审批；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4.报番禺校区保卫办公室审批；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5.报番禺校区党政事务办公室审批；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6.报番禺校区管理委员会主管领导审批；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7.由番禺校区党政事务办公室将终审意见反馈给活动主办单位；</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8.活动主办单位将《暨南大学番禺校区大型群众性活动审批表》报活动场所主管单位和番禺校区保卫办公室备案。</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对于经审批许可的活动，活动主办单位不得擅自变更活动的时间、地点和内容。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若活动主办单位变更活动要素，应在原定举办时间前</w:t>
      </w:r>
      <w:r w:rsidRPr="0039488E">
        <w:rPr>
          <w:rFonts w:ascii="微软雅黑" w:eastAsia="微软雅黑" w:hAnsi="微软雅黑" w:cs="宋体" w:hint="eastAsia"/>
          <w:color w:val="000000"/>
          <w:spacing w:val="15"/>
          <w:kern w:val="0"/>
          <w:sz w:val="32"/>
          <w:szCs w:val="32"/>
        </w:rPr>
        <w:t>3</w:t>
      </w:r>
      <w:r w:rsidRPr="0039488E">
        <w:rPr>
          <w:rFonts w:ascii="仿宋" w:eastAsia="仿宋" w:hAnsi="仿宋" w:cs="宋体" w:hint="eastAsia"/>
          <w:color w:val="000000"/>
          <w:spacing w:val="15"/>
          <w:kern w:val="0"/>
          <w:sz w:val="32"/>
          <w:szCs w:val="32"/>
        </w:rPr>
        <w:t>个工作日向各相关部门提出变更书面申请，经</w:t>
      </w:r>
      <w:r w:rsidRPr="0039488E">
        <w:rPr>
          <w:rFonts w:ascii="仿宋" w:eastAsia="仿宋" w:hAnsi="仿宋" w:cs="宋体" w:hint="eastAsia"/>
          <w:color w:val="000000"/>
          <w:spacing w:val="15"/>
          <w:kern w:val="0"/>
          <w:sz w:val="32"/>
          <w:szCs w:val="32"/>
        </w:rPr>
        <w:lastRenderedPageBreak/>
        <w:t>审批通过方可变更；取消活动要提前</w:t>
      </w:r>
      <w:r w:rsidRPr="0039488E">
        <w:rPr>
          <w:rFonts w:ascii="微软雅黑" w:eastAsia="微软雅黑" w:hAnsi="微软雅黑" w:cs="宋体" w:hint="eastAsia"/>
          <w:color w:val="000000"/>
          <w:spacing w:val="15"/>
          <w:kern w:val="0"/>
          <w:sz w:val="32"/>
          <w:szCs w:val="32"/>
        </w:rPr>
        <w:t>3</w:t>
      </w:r>
      <w:r w:rsidRPr="0039488E">
        <w:rPr>
          <w:rFonts w:ascii="仿宋" w:eastAsia="仿宋" w:hAnsi="仿宋" w:cs="宋体" w:hint="eastAsia"/>
          <w:color w:val="000000"/>
          <w:spacing w:val="15"/>
          <w:kern w:val="0"/>
          <w:sz w:val="32"/>
          <w:szCs w:val="32"/>
        </w:rPr>
        <w:t>天向审批单位报告。</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t>四、工作职责</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大型群众性活动的安全管理遵循“安全第一、预防为主”的方针，按照“谁主办、谁负责”的原则，活动主办单位的主要负责人为活动责任人。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微软雅黑" w:eastAsia="微软雅黑" w:hAnsi="微软雅黑" w:cs="宋体" w:hint="eastAsia"/>
          <w:color w:val="000000"/>
          <w:spacing w:val="15"/>
          <w:kern w:val="0"/>
          <w:sz w:val="32"/>
          <w:szCs w:val="32"/>
        </w:rPr>
        <w:t>（一）</w:t>
      </w:r>
      <w:r w:rsidRPr="0039488E">
        <w:rPr>
          <w:rFonts w:ascii="仿宋" w:eastAsia="仿宋" w:hAnsi="仿宋" w:cs="宋体" w:hint="eastAsia"/>
          <w:color w:val="000000"/>
          <w:spacing w:val="15"/>
          <w:kern w:val="0"/>
          <w:sz w:val="32"/>
          <w:szCs w:val="32"/>
        </w:rPr>
        <w:t>活动主办单位为直接责任单位，其责任为：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1.保证活动符合法律法规和学校相关规定要求，制定切实可行的整体活动方案，确保活动正常有序开展；</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2.举办活动须按程序提前进行申报备案；</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3.拟定活动安全工作方案和处置突发事件应急预案，并向校区管理委员会报备；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4.建立健全安全责任制度，明确安全措施和各岗位安全职责，并向校区管理委员会报备；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5.接受属地公安、消防、番禺校区保卫办公室等有关部门的监督、检查和指导；</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6.未经审批许可，禁止在活动现场燃放烟花、使用无人飞行器，如活动确实需要使用的，应在活动申请表中注明并在相关部门审核通过后允许使用；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lastRenderedPageBreak/>
        <w:t>7.活动搭建的舞台、灯光设施等要经过安检方可使用。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（二）活动场所主管单位的责任为：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1.对活动主办单位举办活动的情况进行初审，并将初审意见向校区管理委员会报备；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2.制定场地（馆）管理制度，并向校区管理委员会报备；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3.做好场地调配和设施设备的配备以及操作规程，并向校区管理委员会报备；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4.活动各出入口应悬挂标识牌，各出入口保持畅通，严防人员拥挤踩踏；</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5.在活动主会场灯光熄灭时，应启用附近应急疏散场地的灯光，以便突发状况下人员向有光亮的地方疏散撤离；</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6.活动舞台、灯光、用电设备的附近要按消防相关要求，配备足够的灭火设备，否则活动申请不予通过。</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（三）番禺校区保卫办公室是活动安全管理的职能部门，其责任为：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1.对大型群众性活动进行安全审批；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lastRenderedPageBreak/>
        <w:t>2.在大型群众性活动举办前，负责开展活动现场安全检查，对检查发现的安全隐患，要求相关单位进行安全隐患整改；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3.负责大型活动现场外围交通、治安、消防的安全管理；</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4.负责活动现场内外的安全工作，指导校内各单位对大型群众性活动安全工作人员的教育培训；</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5.加强与公安机关的沟通与协调，对大型群众性活动中的违法犯罪行为及时移交公安部门处置。</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（四）番禺校区党政事务办公室履行对大型活动的审批、监督管理和指导职责，其责任为：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1.在大型群众性活动举办过程中，对主办单位各项工作的落实进行监督、检查、指导；</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2.建立大型群众性活动不良安全信息记录制度，定期向全校通报；</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3.全校性大型群众性活动，负责协调各方共同制定安全工作方案和处置突发事件应急预案。</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（五）大型群众性活动参与人员必须遵守下列规定：</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1.遵守法律法规和社会公德，尊重各地、各民族风俗习惯，安全文明参与活动；</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lastRenderedPageBreak/>
        <w:t>2.遵守活动场所治安、消防等各项管理制度，不得携带易燃易爆及危险物品或非法携带枪支、弹药、管制器具入场；</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3.服从安全管理，不起哄，</w:t>
      </w:r>
      <w:proofErr w:type="gramStart"/>
      <w:r w:rsidRPr="0039488E">
        <w:rPr>
          <w:rFonts w:ascii="仿宋" w:eastAsia="仿宋" w:hAnsi="仿宋" w:cs="宋体" w:hint="eastAsia"/>
          <w:color w:val="000000"/>
          <w:spacing w:val="15"/>
          <w:kern w:val="0"/>
          <w:sz w:val="32"/>
          <w:szCs w:val="32"/>
        </w:rPr>
        <w:t>不</w:t>
      </w:r>
      <w:proofErr w:type="gramEnd"/>
      <w:r w:rsidRPr="0039488E">
        <w:rPr>
          <w:rFonts w:ascii="仿宋" w:eastAsia="仿宋" w:hAnsi="仿宋" w:cs="宋体" w:hint="eastAsia"/>
          <w:color w:val="000000"/>
          <w:spacing w:val="15"/>
          <w:kern w:val="0"/>
          <w:sz w:val="32"/>
          <w:szCs w:val="32"/>
        </w:rPr>
        <w:t>喝倒彩，不得展示侮辱性标语、条幅等物品，爱护公物及公共卫生，不得投掷杂物和乱扔垃圾；</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4.人员及车辆服从疏导和管理，不得影响学校正常的教学、工作和生活秩序；</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5.如遇紧急情况，服从校区工作人员的统一指挥。</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t>五、其他规定</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（一）大型群众性活动进出校园小车限定</w:t>
      </w:r>
      <w:r w:rsidRPr="0039488E">
        <w:rPr>
          <w:rFonts w:ascii="微软雅黑" w:eastAsia="微软雅黑" w:hAnsi="微软雅黑" w:cs="宋体" w:hint="eastAsia"/>
          <w:color w:val="000000"/>
          <w:spacing w:val="15"/>
          <w:kern w:val="0"/>
          <w:sz w:val="32"/>
          <w:szCs w:val="32"/>
        </w:rPr>
        <w:t>60</w:t>
      </w:r>
      <w:r w:rsidRPr="0039488E">
        <w:rPr>
          <w:rFonts w:ascii="仿宋" w:eastAsia="仿宋" w:hAnsi="仿宋" w:cs="宋体" w:hint="eastAsia"/>
          <w:color w:val="000000"/>
          <w:spacing w:val="15"/>
          <w:kern w:val="0"/>
          <w:sz w:val="32"/>
          <w:szCs w:val="32"/>
        </w:rPr>
        <w:t>辆以内，大巴限定</w:t>
      </w:r>
      <w:r w:rsidRPr="0039488E">
        <w:rPr>
          <w:rFonts w:ascii="微软雅黑" w:eastAsia="微软雅黑" w:hAnsi="微软雅黑" w:cs="宋体" w:hint="eastAsia"/>
          <w:color w:val="000000"/>
          <w:spacing w:val="15"/>
          <w:kern w:val="0"/>
          <w:sz w:val="32"/>
          <w:szCs w:val="32"/>
        </w:rPr>
        <w:t>30</w:t>
      </w:r>
      <w:r w:rsidRPr="0039488E">
        <w:rPr>
          <w:rFonts w:ascii="仿宋" w:eastAsia="仿宋" w:hAnsi="仿宋" w:cs="宋体" w:hint="eastAsia"/>
          <w:color w:val="000000"/>
          <w:spacing w:val="15"/>
          <w:kern w:val="0"/>
          <w:sz w:val="32"/>
          <w:szCs w:val="32"/>
        </w:rPr>
        <w:t>辆以内，进</w:t>
      </w:r>
      <w:proofErr w:type="gramStart"/>
      <w:r w:rsidRPr="0039488E">
        <w:rPr>
          <w:rFonts w:ascii="仿宋" w:eastAsia="仿宋" w:hAnsi="仿宋" w:cs="宋体" w:hint="eastAsia"/>
          <w:color w:val="000000"/>
          <w:spacing w:val="15"/>
          <w:kern w:val="0"/>
          <w:sz w:val="32"/>
          <w:szCs w:val="32"/>
        </w:rPr>
        <w:t>校车辆应提前</w:t>
      </w:r>
      <w:proofErr w:type="gramEnd"/>
      <w:r w:rsidRPr="0039488E">
        <w:rPr>
          <w:rFonts w:ascii="仿宋" w:eastAsia="仿宋" w:hAnsi="仿宋" w:cs="宋体" w:hint="eastAsia"/>
          <w:color w:val="000000"/>
          <w:spacing w:val="15"/>
          <w:kern w:val="0"/>
          <w:sz w:val="32"/>
          <w:szCs w:val="32"/>
        </w:rPr>
        <w:t>向番禺校区管理委员会提交申请方可入校。如同一天校区内举行多场活动，将根据活动车辆情况，另行限定入校车辆</w:t>
      </w:r>
      <w:r w:rsidRPr="0039488E">
        <w:rPr>
          <w:rFonts w:ascii="微软雅黑" w:eastAsia="微软雅黑" w:hAnsi="微软雅黑" w:cs="宋体" w:hint="eastAsia"/>
          <w:color w:val="000000"/>
          <w:spacing w:val="15"/>
          <w:kern w:val="0"/>
          <w:sz w:val="32"/>
          <w:szCs w:val="32"/>
        </w:rPr>
        <w:t>,</w:t>
      </w:r>
      <w:r w:rsidRPr="0039488E">
        <w:rPr>
          <w:rFonts w:ascii="仿宋" w:eastAsia="仿宋" w:hAnsi="仿宋" w:cs="宋体" w:hint="eastAsia"/>
          <w:color w:val="000000"/>
          <w:spacing w:val="15"/>
          <w:kern w:val="0"/>
          <w:sz w:val="32"/>
          <w:szCs w:val="32"/>
        </w:rPr>
        <w:t>活动车辆根据活动方案停放至指定地点。</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（二）番禺校区保卫办公室根据大型群众性活动规模配备充足的安保人员，必要时请公安、交通、消防等部门协助，安保费用由举办单位负责承担。</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（三）大型群众性活动主办单位及相关责任单位若违反本规定，造成不良后果的，视其情节由学校追究其责任。</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黑体" w:eastAsia="黑体" w:hAnsi="黑体" w:cs="宋体" w:hint="eastAsia"/>
          <w:color w:val="000000"/>
          <w:spacing w:val="15"/>
          <w:kern w:val="0"/>
          <w:sz w:val="32"/>
          <w:szCs w:val="32"/>
        </w:rPr>
        <w:lastRenderedPageBreak/>
        <w:t>六、附则</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（一）本规定由暨南大学番禺校区管理委员会授权番禺校区保卫办公室负责解释。</w:t>
      </w:r>
    </w:p>
    <w:p w:rsidR="0039488E" w:rsidRPr="0039488E" w:rsidRDefault="0039488E" w:rsidP="0039488E">
      <w:pPr>
        <w:widowControl/>
        <w:spacing w:line="555" w:lineRule="atLeast"/>
        <w:ind w:firstLine="675"/>
        <w:jc w:val="left"/>
        <w:rPr>
          <w:rFonts w:ascii="微软雅黑" w:eastAsia="微软雅黑" w:hAnsi="微软雅黑" w:cs="宋体" w:hint="eastAsia"/>
          <w:kern w:val="0"/>
          <w:sz w:val="24"/>
          <w:szCs w:val="24"/>
        </w:rPr>
      </w:pPr>
      <w:r w:rsidRPr="0039488E">
        <w:rPr>
          <w:rFonts w:ascii="仿宋" w:eastAsia="仿宋" w:hAnsi="仿宋" w:cs="宋体" w:hint="eastAsia"/>
          <w:color w:val="000000"/>
          <w:spacing w:val="15"/>
          <w:kern w:val="0"/>
          <w:sz w:val="32"/>
          <w:szCs w:val="32"/>
        </w:rPr>
        <w:t>（二）本管理规定自公布之日起执行。</w:t>
      </w:r>
    </w:p>
    <w:p w:rsidR="0039488E" w:rsidRPr="0039488E" w:rsidRDefault="0039488E" w:rsidP="0039488E">
      <w:pPr>
        <w:widowControl/>
        <w:spacing w:line="555" w:lineRule="atLeast"/>
        <w:jc w:val="center"/>
        <w:rPr>
          <w:rFonts w:ascii="微软雅黑" w:eastAsia="微软雅黑" w:hAnsi="微软雅黑" w:cs="宋体" w:hint="eastAsia"/>
          <w:kern w:val="0"/>
          <w:sz w:val="24"/>
          <w:szCs w:val="24"/>
        </w:rPr>
      </w:pPr>
      <w:r w:rsidRPr="0039488E">
        <w:rPr>
          <w:rFonts w:ascii="Calibri" w:eastAsia="仿宋" w:hAnsi="Calibri" w:cs="Calibri"/>
          <w:color w:val="000000"/>
          <w:spacing w:val="15"/>
          <w:kern w:val="0"/>
          <w:sz w:val="32"/>
          <w:szCs w:val="32"/>
        </w:rPr>
        <w:t> </w:t>
      </w:r>
    </w:p>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32"/>
          <w:szCs w:val="32"/>
        </w:rPr>
        <w:t>附件：暨南大学番禺校区大型群众性活动审批表</w:t>
      </w:r>
    </w:p>
    <w:p w:rsidR="0039488E" w:rsidRDefault="0039488E" w:rsidP="0039488E">
      <w:pPr>
        <w:widowControl/>
        <w:jc w:val="left"/>
        <w:rPr>
          <w:rFonts w:ascii="微软雅黑" w:eastAsia="微软雅黑" w:hAnsi="微软雅黑" w:cs="宋体"/>
          <w:kern w:val="0"/>
          <w:sz w:val="24"/>
          <w:szCs w:val="24"/>
        </w:rPr>
      </w:pPr>
      <w:r w:rsidRPr="0039488E">
        <w:rPr>
          <w:rFonts w:ascii="微软雅黑" w:eastAsia="微软雅黑" w:hAnsi="微软雅黑" w:cs="宋体" w:hint="eastAsia"/>
          <w:kern w:val="0"/>
          <w:sz w:val="32"/>
          <w:szCs w:val="32"/>
        </w:rPr>
        <w:br w:type="textWrapping" w:clear="all"/>
      </w: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Default="0039488E" w:rsidP="0039488E">
      <w:pPr>
        <w:widowControl/>
        <w:jc w:val="left"/>
        <w:rPr>
          <w:rFonts w:ascii="微软雅黑" w:eastAsia="微软雅黑" w:hAnsi="微软雅黑" w:cs="宋体"/>
          <w:kern w:val="0"/>
          <w:sz w:val="24"/>
          <w:szCs w:val="24"/>
        </w:rPr>
      </w:pPr>
    </w:p>
    <w:p w:rsidR="0039488E" w:rsidRPr="0039488E" w:rsidRDefault="0039488E" w:rsidP="0039488E">
      <w:pPr>
        <w:widowControl/>
        <w:jc w:val="left"/>
        <w:rPr>
          <w:rFonts w:ascii="微软雅黑" w:eastAsia="微软雅黑" w:hAnsi="微软雅黑" w:cs="宋体" w:hint="eastAsia"/>
          <w:kern w:val="0"/>
          <w:sz w:val="24"/>
          <w:szCs w:val="24"/>
        </w:rPr>
      </w:pP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黑体" w:eastAsia="黑体" w:hAnsi="黑体" w:cs="宋体" w:hint="eastAsia"/>
          <w:kern w:val="0"/>
          <w:sz w:val="32"/>
          <w:szCs w:val="32"/>
        </w:rPr>
        <w:lastRenderedPageBreak/>
        <w:t>附件</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32"/>
          <w:szCs w:val="32"/>
        </w:rPr>
        <w:t> </w:t>
      </w:r>
    </w:p>
    <w:p w:rsidR="0039488E" w:rsidRPr="0039488E" w:rsidRDefault="0039488E" w:rsidP="0039488E">
      <w:pPr>
        <w:widowControl/>
        <w:jc w:val="center"/>
        <w:rPr>
          <w:rFonts w:ascii="微软雅黑" w:eastAsia="微软雅黑" w:hAnsi="微软雅黑" w:cs="宋体" w:hint="eastAsia"/>
          <w:kern w:val="0"/>
          <w:sz w:val="24"/>
          <w:szCs w:val="24"/>
        </w:rPr>
      </w:pPr>
      <w:r w:rsidRPr="0039488E">
        <w:rPr>
          <w:rFonts w:ascii="小标宋" w:eastAsia="小标宋" w:hAnsi="微软雅黑" w:cs="宋体" w:hint="eastAsia"/>
          <w:kern w:val="0"/>
          <w:sz w:val="44"/>
          <w:szCs w:val="44"/>
        </w:rPr>
        <w:t>暨南大学番禺校区大型群众性活动审批表</w:t>
      </w:r>
    </w:p>
    <w:tbl>
      <w:tblPr>
        <w:tblW w:w="9015" w:type="dxa"/>
        <w:jc w:val="center"/>
        <w:tblCellMar>
          <w:left w:w="0" w:type="dxa"/>
          <w:right w:w="0" w:type="dxa"/>
        </w:tblCellMar>
        <w:tblLook w:val="04A0" w:firstRow="1" w:lastRow="0" w:firstColumn="1" w:lastColumn="0" w:noHBand="0" w:noVBand="1"/>
      </w:tblPr>
      <w:tblGrid>
        <w:gridCol w:w="2805"/>
        <w:gridCol w:w="2070"/>
        <w:gridCol w:w="1980"/>
        <w:gridCol w:w="2160"/>
      </w:tblGrid>
      <w:tr w:rsidR="0039488E" w:rsidRPr="0039488E" w:rsidTr="0039488E">
        <w:trPr>
          <w:trHeight w:val="120"/>
          <w:jc w:val="center"/>
        </w:trPr>
        <w:tc>
          <w:tcPr>
            <w:tcW w:w="2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活动名称</w:t>
            </w:r>
          </w:p>
        </w:tc>
        <w:tc>
          <w:tcPr>
            <w:tcW w:w="20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主办单位</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r>
      <w:tr w:rsidR="0039488E" w:rsidRPr="0039488E" w:rsidTr="0039488E">
        <w:trPr>
          <w:trHeight w:val="1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举办时间</w:t>
            </w: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活动责任人</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r>
      <w:tr w:rsidR="0039488E" w:rsidRPr="0039488E" w:rsidTr="0039488E">
        <w:trPr>
          <w:trHeight w:val="1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举办地点</w:t>
            </w: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参与人数</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r>
      <w:tr w:rsidR="0039488E" w:rsidRPr="0039488E" w:rsidTr="0039488E">
        <w:trPr>
          <w:trHeight w:val="1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联系人</w:t>
            </w: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联系电话</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39488E" w:rsidRPr="0039488E" w:rsidRDefault="0039488E" w:rsidP="0039488E">
            <w:pPr>
              <w:widowControl/>
              <w:spacing w:line="555"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r>
      <w:tr w:rsidR="0039488E" w:rsidRPr="0039488E" w:rsidTr="0039488E">
        <w:trPr>
          <w:trHeight w:val="2535"/>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活</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动</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简</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proofErr w:type="gramStart"/>
            <w:r w:rsidRPr="0039488E">
              <w:rPr>
                <w:rFonts w:ascii="仿宋" w:eastAsia="仿宋" w:hAnsi="仿宋" w:cs="宋体" w:hint="eastAsia"/>
                <w:kern w:val="0"/>
                <w:sz w:val="29"/>
                <w:szCs w:val="29"/>
              </w:rPr>
              <w:t>介</w:t>
            </w:r>
            <w:proofErr w:type="gramEnd"/>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tc>
      </w:tr>
      <w:tr w:rsidR="0039488E" w:rsidRPr="0039488E" w:rsidTr="0039488E">
        <w:trPr>
          <w:trHeight w:val="13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所在单位</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审批意见</w:t>
            </w:r>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负责人签名：</w:t>
            </w:r>
          </w:p>
          <w:p w:rsidR="0039488E" w:rsidRPr="0039488E" w:rsidRDefault="0039488E" w:rsidP="0039488E">
            <w:pPr>
              <w:widowControl/>
              <w:spacing w:line="330" w:lineRule="atLeast"/>
              <w:ind w:firstLine="285"/>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（盖章）</w:t>
            </w:r>
          </w:p>
          <w:p w:rsidR="0039488E" w:rsidRPr="0039488E" w:rsidRDefault="0039488E" w:rsidP="0039488E">
            <w:pPr>
              <w:widowControl/>
              <w:spacing w:line="330" w:lineRule="atLeast"/>
              <w:ind w:firstLine="285"/>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 </w:t>
            </w:r>
          </w:p>
          <w:p w:rsidR="0039488E" w:rsidRPr="0039488E" w:rsidRDefault="0039488E" w:rsidP="0039488E">
            <w:pPr>
              <w:widowControl/>
              <w:spacing w:line="330" w:lineRule="atLeast"/>
              <w:ind w:firstLine="285"/>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年</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月</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日</w:t>
            </w:r>
          </w:p>
        </w:tc>
      </w:tr>
      <w:tr w:rsidR="0039488E" w:rsidRPr="0039488E" w:rsidTr="0039488E">
        <w:trPr>
          <w:trHeight w:val="13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lastRenderedPageBreak/>
              <w:t>场地主管部门</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审批意见</w:t>
            </w:r>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负责人签名：</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（盖章）</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年</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月</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日</w:t>
            </w:r>
          </w:p>
        </w:tc>
      </w:tr>
      <w:tr w:rsidR="0039488E" w:rsidRPr="0039488E" w:rsidTr="0039488E">
        <w:trPr>
          <w:trHeight w:val="13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番禺校区保卫办</w:t>
            </w:r>
            <w:r w:rsidRPr="0039488E">
              <w:rPr>
                <w:rFonts w:ascii="微软雅黑" w:eastAsia="微软雅黑" w:hAnsi="微软雅黑" w:cs="宋体" w:hint="eastAsia"/>
                <w:color w:val="000000"/>
                <w:spacing w:val="15"/>
                <w:kern w:val="0"/>
                <w:sz w:val="29"/>
                <w:szCs w:val="29"/>
              </w:rPr>
              <w:t>公室</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审批意见</w:t>
            </w:r>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负责人签名：</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（盖章）</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年</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月</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日</w:t>
            </w:r>
          </w:p>
        </w:tc>
      </w:tr>
      <w:tr w:rsidR="0039488E" w:rsidRPr="0039488E" w:rsidTr="0039488E">
        <w:trPr>
          <w:trHeight w:val="13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番禺校区党政事务</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办公室审批意见</w:t>
            </w:r>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lastRenderedPageBreak/>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负责人签名：</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（盖章）</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年</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月</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日</w:t>
            </w:r>
          </w:p>
        </w:tc>
      </w:tr>
      <w:tr w:rsidR="0039488E" w:rsidRPr="0039488E" w:rsidTr="0039488E">
        <w:trPr>
          <w:trHeight w:val="1320"/>
          <w:jc w:val="center"/>
        </w:trPr>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lastRenderedPageBreak/>
              <w:t>番禺校区管理委员会</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主管领导审批意见</w:t>
            </w:r>
          </w:p>
        </w:tc>
        <w:tc>
          <w:tcPr>
            <w:tcW w:w="621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 w:eastAsia="仿宋" w:hAnsi="仿宋" w:cs="宋体" w:hint="eastAsia"/>
                <w:kern w:val="0"/>
                <w:sz w:val="29"/>
                <w:szCs w:val="29"/>
              </w:rPr>
              <w:t>负责人签名：</w:t>
            </w:r>
          </w:p>
          <w:p w:rsidR="0039488E" w:rsidRPr="0039488E" w:rsidRDefault="0039488E" w:rsidP="0039488E">
            <w:pPr>
              <w:widowControl/>
              <w:spacing w:line="330" w:lineRule="atLeast"/>
              <w:jc w:val="left"/>
              <w:rPr>
                <w:rFonts w:ascii="微软雅黑" w:eastAsia="微软雅黑" w:hAnsi="微软雅黑" w:cs="宋体" w:hint="eastAsia"/>
                <w:kern w:val="0"/>
                <w:sz w:val="24"/>
                <w:szCs w:val="24"/>
              </w:rPr>
            </w:pPr>
            <w:r w:rsidRPr="0039488E">
              <w:rPr>
                <w:rFonts w:ascii="仿宋_gb2312" w:eastAsia="仿宋_gb2312" w:hAnsi="微软雅黑" w:cs="宋体" w:hint="eastAsia"/>
                <w:kern w:val="0"/>
                <w:sz w:val="29"/>
                <w:szCs w:val="29"/>
              </w:rPr>
              <w:t>（盖章）</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Calibri" w:eastAsia="仿宋" w:hAnsi="Calibri" w:cs="Calibri"/>
                <w:kern w:val="0"/>
                <w:sz w:val="29"/>
                <w:szCs w:val="29"/>
              </w:rPr>
              <w:t> </w:t>
            </w:r>
          </w:p>
          <w:p w:rsidR="0039488E" w:rsidRPr="0039488E" w:rsidRDefault="0039488E" w:rsidP="0039488E">
            <w:pPr>
              <w:widowControl/>
              <w:spacing w:line="330" w:lineRule="atLeast"/>
              <w:jc w:val="center"/>
              <w:rPr>
                <w:rFonts w:ascii="微软雅黑" w:eastAsia="微软雅黑" w:hAnsi="微软雅黑" w:cs="宋体" w:hint="eastAsia"/>
                <w:kern w:val="0"/>
                <w:sz w:val="24"/>
                <w:szCs w:val="24"/>
              </w:rPr>
            </w:pP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年</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月</w:t>
            </w:r>
            <w:r w:rsidRPr="0039488E">
              <w:rPr>
                <w:rFonts w:ascii="微软雅黑" w:eastAsia="微软雅黑" w:hAnsi="微软雅黑" w:cs="宋体" w:hint="eastAsia"/>
                <w:kern w:val="0"/>
                <w:sz w:val="29"/>
                <w:szCs w:val="29"/>
              </w:rPr>
              <w:t> </w:t>
            </w:r>
            <w:r w:rsidRPr="0039488E">
              <w:rPr>
                <w:rFonts w:ascii="仿宋" w:eastAsia="仿宋" w:hAnsi="仿宋" w:cs="宋体" w:hint="eastAsia"/>
                <w:kern w:val="0"/>
                <w:sz w:val="29"/>
                <w:szCs w:val="29"/>
              </w:rPr>
              <w:t>日</w:t>
            </w:r>
          </w:p>
        </w:tc>
      </w:tr>
    </w:tbl>
    <w:p w:rsidR="0039488E" w:rsidRPr="0039488E" w:rsidRDefault="0039488E" w:rsidP="0039488E">
      <w:pPr>
        <w:widowControl/>
        <w:spacing w:line="375" w:lineRule="atLeast"/>
        <w:ind w:firstLine="615"/>
        <w:jc w:val="left"/>
        <w:rPr>
          <w:rFonts w:ascii="微软雅黑" w:eastAsia="微软雅黑" w:hAnsi="微软雅黑" w:cs="宋体" w:hint="eastAsia"/>
          <w:kern w:val="0"/>
          <w:sz w:val="24"/>
          <w:szCs w:val="24"/>
        </w:rPr>
      </w:pPr>
      <w:r w:rsidRPr="0039488E">
        <w:rPr>
          <w:rFonts w:ascii="仿宋" w:eastAsia="仿宋" w:hAnsi="仿宋" w:cs="宋体" w:hint="eastAsia"/>
          <w:kern w:val="0"/>
          <w:sz w:val="24"/>
          <w:szCs w:val="24"/>
        </w:rPr>
        <w:t>备注：大型活动在获得学校或校区同意举办后，主办单位需将《暨南大学番禺校区大型群众性活动审批表》报活动场地主管单位和番禺校区保卫办公室备案。</w:t>
      </w:r>
    </w:p>
    <w:p w:rsidR="00B04BCE" w:rsidRPr="0039488E" w:rsidRDefault="00B04BCE"/>
    <w:sectPr w:rsidR="00B04BCE" w:rsidRPr="0039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小标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CE"/>
    <w:rsid w:val="00135CA7"/>
    <w:rsid w:val="00224A81"/>
    <w:rsid w:val="00292C17"/>
    <w:rsid w:val="0039488E"/>
    <w:rsid w:val="003F34CE"/>
    <w:rsid w:val="00534AC7"/>
    <w:rsid w:val="00B04BCE"/>
    <w:rsid w:val="00E7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43E3"/>
  <w15:chartTrackingRefBased/>
  <w15:docId w15:val="{E5D2CE5F-6E65-4FA9-95FC-5038CDF5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8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Words>
  <Characters>2442</Characters>
  <Application>Microsoft Office Word</Application>
  <DocSecurity>0</DocSecurity>
  <Lines>20</Lines>
  <Paragraphs>5</Paragraphs>
  <ScaleCrop>false</ScaleCrop>
  <Company>神州网信技术有限公司</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ZhangJun1</dc:creator>
  <cp:keywords/>
  <dc:description/>
  <cp:lastModifiedBy>ZhangJun1</cp:lastModifiedBy>
  <cp:revision>2</cp:revision>
  <dcterms:created xsi:type="dcterms:W3CDTF">2024-05-24T03:23:00Z</dcterms:created>
  <dcterms:modified xsi:type="dcterms:W3CDTF">2024-05-24T03:23:00Z</dcterms:modified>
</cp:coreProperties>
</file>